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que au moins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comme la division cellulaire. En effet, il a été montré que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bien que les kinésines outre leurs rôles dans le transport des vésicules et des organites ont une activité propre qui est l'origine de la régulation de mécanismes aussi complexe que la dynamique des microtubules. L'évolution a sélectionné un outil très puissant car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dam1 en supp schema + photo EM + kymo Section </w:t>
      </w:r>
      <w:r>
        <w:rPr>
          <w:b/>
        </w:rPr>
        <w:t xml:space="preserve">??</w:t>
      </w:r>
    </w:p>
    <w:p>
      <w:pPr>
        <w:numPr>
          <w:numId w:val="1020"/>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Heading3"/>
      </w:pPr>
      <w:bookmarkStart w:id="133" w:name="vers-un-modèle-global-de-la-division-cellulaire"/>
      <w:bookmarkEnd w:id="133"/>
      <w:r>
        <w:t xml:space="preserve">Vers un modèle global de la division cellulaire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numPr>
          <w:numId w:val="1023"/>
          <w:ilvl w:val="0"/>
        </w:numPr>
      </w:pPr>
      <w:r>
        <w:t xml:space="preserve">apport modelisation ds la dynamique</w:t>
      </w:r>
    </w:p>
    <w:p>
      <w:pPr>
        <w:pStyle w:val="Compact"/>
        <w:numPr>
          <w:numId w:val="1023"/>
          <w:ilvl w:val="0"/>
        </w:numPr>
      </w:pPr>
      <w:r>
        <w:t xml:space="preserve">ouvre passage a la 3d et multi organismes</w:t>
      </w:r>
    </w:p>
    <w:p>
      <w:pPr>
        <w:pStyle w:val="Compact"/>
        <w:numPr>
          <w:numId w:val="1023"/>
          <w:ilvl w:val="0"/>
        </w:numPr>
      </w:pPr>
      <w:r>
        <w:t xml:space="preserve">orientation</w:t>
      </w:r>
    </w:p>
    <w:p>
      <w:pPr>
        <w:numPr>
          <w:numId w:val="1023"/>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9a48258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e5684f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